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F2775" w:rsidRPr="005B0947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2775" w:rsidRPr="005B0947" w:rsidRDefault="00EF2775" w:rsidP="00EF27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EF2775" w:rsidRPr="005B0947" w:rsidRDefault="00717E8B" w:rsidP="00EF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EF2775" w:rsidRPr="005B0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 w:rsidR="00EF27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ПРОЕКТ    </w:t>
      </w:r>
    </w:p>
    <w:p w:rsidR="00EF2775" w:rsidRPr="005B0947" w:rsidRDefault="00EF2775" w:rsidP="00EF27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</w:t>
      </w:r>
      <w:r w:rsidR="008133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СЕСІЯ </w:t>
      </w:r>
      <w:r w:rsidRPr="005B09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СЬОМОГО СКЛИКАННЯ</w:t>
      </w: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F2775" w:rsidRPr="005B0947" w:rsidRDefault="00EF2775" w:rsidP="00EF27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72265A" w:rsidRDefault="00EF2775" w:rsidP="00EF27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____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 w:rsidR="0081330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січня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2020</w:t>
      </w:r>
      <w:r w:rsidR="00717E8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72265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оку</w:t>
      </w:r>
      <w:r w:rsidR="00541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________</w:t>
      </w:r>
      <w:r w:rsidR="008133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bookmarkStart w:id="0" w:name="_GoBack"/>
      <w:bookmarkEnd w:id="0"/>
      <w:r w:rsidR="008133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</w:t>
      </w:r>
      <w:r w:rsidRPr="007226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F2775" w:rsidRPr="0072265A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</w:t>
      </w:r>
      <w:r w:rsidR="000F10DE"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заяви</w:t>
      </w: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Муштаєвої</w:t>
      </w:r>
      <w:proofErr w:type="spellEnd"/>
      <w:r w:rsidRPr="002946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К.О.</w:t>
      </w:r>
    </w:p>
    <w:p w:rsidR="00EF2775" w:rsidRPr="0029462B" w:rsidRDefault="00EF2775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ши </w:t>
      </w:r>
      <w:r w:rsidR="000F10DE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Муштаєвої</w:t>
      </w:r>
      <w:proofErr w:type="spellEnd"/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Катерини Олександрівни</w:t>
      </w: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включення  приміщення у перелік об’єктів, що підлягають приватизації шляхом (способом) викупу, </w:t>
      </w:r>
      <w:r w:rsid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розташованого </w:t>
      </w:r>
      <w:r w:rsidR="00117899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 м. Буча, вул.</w:t>
      </w:r>
      <w:r w:rsidR="00584E51"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Героїв Майдану, 15, (підвал),</w:t>
      </w:r>
      <w:r w:rsid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A513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6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EF2775" w:rsidRPr="0029462B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775" w:rsidRPr="0029462B" w:rsidRDefault="00230809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462B">
        <w:rPr>
          <w:rFonts w:ascii="Times New Roman" w:hAnsi="Times New Roman" w:cs="Times New Roman"/>
          <w:sz w:val="24"/>
          <w:szCs w:val="24"/>
          <w:lang w:val="uk-UA"/>
        </w:rPr>
        <w:t>Включити до переліку об</w:t>
      </w:r>
      <w:r w:rsidR="00A51311" w:rsidRPr="00A5131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29462B"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приватизації на 2020 рік, об’єкт комунальної власності </w:t>
      </w:r>
      <w:proofErr w:type="spellStart"/>
      <w:r w:rsidRPr="0029462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A51311" w:rsidRPr="00A5131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A51311">
        <w:rPr>
          <w:rFonts w:ascii="Times New Roman" w:hAnsi="Times New Roman" w:cs="Times New Roman"/>
          <w:sz w:val="24"/>
          <w:szCs w:val="24"/>
          <w:lang w:val="uk-UA"/>
        </w:rPr>
        <w:t>єднаної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нежитлове прим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іщення, загальною площею 50,5 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розміщене в підвалі житлового будинку за адресою: Київська область, м. Буча, вул</w:t>
      </w:r>
      <w:r w:rsidR="00541923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 w:rsidRPr="0029462B">
        <w:rPr>
          <w:rFonts w:ascii="Times New Roman" w:hAnsi="Times New Roman" w:cs="Times New Roman"/>
          <w:sz w:val="24"/>
          <w:szCs w:val="24"/>
          <w:lang w:val="uk-UA"/>
        </w:rPr>
        <w:t>, 15, для розміщення перукарні.</w:t>
      </w:r>
    </w:p>
    <w:p w:rsidR="0029462B" w:rsidRPr="0029462B" w:rsidRDefault="0029462B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717E8B" w:rsidRDefault="00A95802" w:rsidP="00717E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Приватизацію об</w:t>
      </w:r>
      <w:r w:rsidRPr="00A958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єкта 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</w:t>
      </w:r>
      <w:proofErr w:type="spellStart"/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51311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A51311" w:rsidRPr="00A5131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територіальної громади, 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>нежитлов</w:t>
      </w:r>
      <w:r w:rsidR="001268C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50,5 кв. м.</w:t>
      </w:r>
      <w:r w:rsidR="0029462B" w:rsidRPr="002946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>розміщен</w:t>
      </w:r>
      <w:r w:rsidR="001268C6" w:rsidRPr="00717E8B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 xml:space="preserve"> в підвалі житлового будинк</w:t>
      </w:r>
      <w:r>
        <w:rPr>
          <w:rFonts w:ascii="Times New Roman" w:hAnsi="Times New Roman" w:cs="Times New Roman"/>
          <w:sz w:val="24"/>
          <w:szCs w:val="24"/>
          <w:lang w:val="uk-UA"/>
        </w:rPr>
        <w:t>у за адресою: Київська область,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62B" w:rsidRPr="00717E8B">
        <w:rPr>
          <w:rFonts w:ascii="Times New Roman" w:hAnsi="Times New Roman" w:cs="Times New Roman"/>
          <w:sz w:val="24"/>
          <w:szCs w:val="24"/>
          <w:lang w:val="uk-UA"/>
        </w:rPr>
        <w:t>м. Буча, вул</w:t>
      </w:r>
      <w:r w:rsidR="00541923" w:rsidRPr="00717E8B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15, здійснити шляхом (способом) викупу орендарем ФОП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Муштаєвої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Катерини Олександрівни з зарахуванням їй під час остаточного розрахунку за об</w:t>
      </w:r>
      <w:r w:rsidRPr="00A9580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єкт приватизації, вартість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поліпшень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268C6" w:rsidRPr="0029462B" w:rsidRDefault="001268C6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2216" w:rsidRPr="00672216" w:rsidRDefault="00EF2775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Конкурсній комісії з відбору суб’єктів оціночної діяльності оголосити та провести конкурс на оцінку майна</w:t>
      </w:r>
      <w:r w:rsidR="00213B5F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об’єкта комунальної власності </w:t>
      </w:r>
      <w:proofErr w:type="spellStart"/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717E8B" w:rsidRPr="00717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громади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, нежитлового прим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іщення, загальною площею 50,5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, розміщеного в підвалі житлового будинку за адресою: Київська область, м. Буча, 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541923">
        <w:rPr>
          <w:rFonts w:ascii="Times New Roman" w:hAnsi="Times New Roman" w:cs="Times New Roman"/>
          <w:sz w:val="24"/>
          <w:szCs w:val="24"/>
          <w:lang w:val="uk-UA"/>
        </w:rPr>
        <w:t>. Героїв Майдану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, 15</w:t>
      </w:r>
      <w:r w:rsidR="00213B5F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містить</w:t>
      </w:r>
      <w:r w:rsidR="00672216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невід</w:t>
      </w:r>
      <w:r w:rsidR="00717E8B" w:rsidRPr="00717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ємні поліпшення, які неможливо відокремити, не завдавши приміщенням шкоди</w:t>
      </w:r>
      <w:r w:rsidR="00672216" w:rsidRPr="006722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17E8B">
        <w:rPr>
          <w:rFonts w:ascii="Times New Roman" w:hAnsi="Times New Roman" w:cs="Times New Roman"/>
          <w:sz w:val="24"/>
          <w:szCs w:val="24"/>
          <w:lang w:val="uk-UA"/>
        </w:rPr>
        <w:t xml:space="preserve"> здійснені орендарем 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>за письмовою згодою орендодавця, за період оренди, за власні кошти</w:t>
      </w:r>
      <w:r w:rsidR="00672216" w:rsidRPr="00672216">
        <w:rPr>
          <w:rFonts w:ascii="Times New Roman" w:hAnsi="Times New Roman" w:cs="Times New Roman"/>
          <w:sz w:val="24"/>
          <w:szCs w:val="24"/>
          <w:lang w:val="uk-UA"/>
        </w:rPr>
        <w:t>. Витрати</w:t>
      </w:r>
      <w:r w:rsidR="00213B5F" w:rsidRPr="006722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пов’язані з </w:t>
      </w:r>
      <w:r w:rsidR="00672216"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проведенням </w:t>
      </w:r>
      <w:r w:rsidRPr="00672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оцінки майна, сплачує орендар.</w:t>
      </w:r>
    </w:p>
    <w:p w:rsidR="00672216" w:rsidRPr="00541923" w:rsidRDefault="00672216" w:rsidP="0067221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29462B" w:rsidRDefault="00EF2775" w:rsidP="006722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1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</w:t>
      </w:r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="009D1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946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2946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2775" w:rsidRPr="005B0947" w:rsidRDefault="00EF2775" w:rsidP="00EF27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="00717E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EF2775" w:rsidRPr="00717E8B" w:rsidRDefault="00717E8B" w:rsidP="00EF2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2775" w:rsidRPr="000A0F2D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775" w:rsidRPr="000A0F2D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775" w:rsidRPr="000A0F2D" w:rsidRDefault="000A0F2D" w:rsidP="000A0F2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  <w:lang w:val="uk-UA"/>
        </w:rPr>
        <w:t>Ст..11.п.7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  <w:lang w:val="uk-UA"/>
        </w:rPr>
        <w:t xml:space="preserve">. </w:t>
      </w:r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Заяви про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включення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об'єктів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права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комунальної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власності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до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переліків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об'єктів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що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</w:t>
      </w:r>
      <w:proofErr w:type="gram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ідлягають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приватизації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подаються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покупцями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до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органів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приватизації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територіальних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громад і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розглядаються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ними в порядку,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встановленому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відповідними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>місцевими</w:t>
      </w:r>
      <w:proofErr w:type="spellEnd"/>
      <w:r>
        <w:rPr>
          <w:rFonts w:ascii="Arial" w:hAnsi="Arial" w:cs="Arial"/>
          <w:color w:val="2A2928"/>
          <w:sz w:val="19"/>
          <w:szCs w:val="19"/>
          <w:shd w:val="clear" w:color="auto" w:fill="FFFFFF"/>
        </w:rPr>
        <w:t xml:space="preserve"> радами.</w:t>
      </w:r>
    </w:p>
    <w:p w:rsidR="00EF2775" w:rsidRPr="000A0F2D" w:rsidRDefault="00EF2775" w:rsidP="00EF277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7. 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До</w:t>
      </w:r>
      <w:proofErr w:type="gramEnd"/>
      <w:r>
        <w:rPr>
          <w:rFonts w:ascii="Arial" w:hAnsi="Arial" w:cs="Arial"/>
          <w:color w:val="2A2928"/>
          <w:sz w:val="19"/>
          <w:szCs w:val="19"/>
        </w:rPr>
        <w:t xml:space="preserve"> заяви на участь 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приватизації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об'єкта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малої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приватизації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подаються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>: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1)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потенційних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покупців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фізичних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proofErr w:type="gram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громадян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України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копія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паспорта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громадянина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України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2)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іноземних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громадян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копія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документа,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що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посвідчує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особу;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3)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потенційних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покупців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юридичних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proofErr w:type="gramEnd"/>
      <w:r>
        <w:rPr>
          <w:rFonts w:ascii="Arial" w:hAnsi="Arial" w:cs="Arial"/>
          <w:color w:val="2A2928"/>
          <w:sz w:val="19"/>
          <w:szCs w:val="19"/>
        </w:rPr>
        <w:t>: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витяг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з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Єдиного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державного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реєстру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юридичних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фізичних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п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ідприємців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та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громадських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формувань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України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юридичних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резидентів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документ про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реєстрацію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державі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її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місцезнаходження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(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витяг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із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торговельного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банківського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або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судового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реєстру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тощо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),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засвідчений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згідно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із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законодавством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держави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його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видачі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перекладений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українською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мовою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-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юридичних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осіб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нерезиденті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в</w:t>
      </w:r>
      <w:proofErr w:type="spellEnd"/>
      <w:proofErr w:type="gram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інформація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про</w:t>
      </w:r>
      <w:proofErr w:type="gram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кінцевого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бенефіціарного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власника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Якщо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особа не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має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кінцевого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бенефіціарного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власника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зазначається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інформація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про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відсутність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кінцевого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бенефіціарного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власника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і про причину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його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ідсутності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остання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р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ічна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або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квартальна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фінансова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звітність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EF2775" w:rsidRDefault="00EF2775" w:rsidP="00EF2775">
      <w:pPr>
        <w:rPr>
          <w:lang w:val="uk-UA"/>
        </w:rPr>
      </w:pP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r>
        <w:rPr>
          <w:rFonts w:ascii="Arial" w:hAnsi="Arial" w:cs="Arial"/>
          <w:color w:val="2A2928"/>
          <w:sz w:val="19"/>
          <w:szCs w:val="19"/>
        </w:rPr>
        <w:t xml:space="preserve">2.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Орендар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одержує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право на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викуп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орендованого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 (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буді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вл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споруди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нежитлового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приміщення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) за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ціною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визначеною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за результатами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його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незалежної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оцінки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якщо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виконується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кожна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з таких умов: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орендарем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здійснено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орендованого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які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неможливо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відокремити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відповідного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об'єкта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без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заподіяння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йому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шкоди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в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розмі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р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не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менш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як 25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відсотків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ринкової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вартості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визначеної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суб'єктом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оціночної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діяльності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цілей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орендар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отримав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письмову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згоду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орендодавця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на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здійснення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які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надають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йому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право на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приватизацію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 шляхом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викупу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виконані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в межах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трирічного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строку з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дати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визначення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ринкової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вартості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майна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цілей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укладання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договору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або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для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цілей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продовження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договору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здійснення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і склад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у тому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числі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невід'ємний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характер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proofErr w:type="gramStart"/>
      <w:r>
        <w:rPr>
          <w:rFonts w:ascii="Arial" w:hAnsi="Arial" w:cs="Arial"/>
          <w:color w:val="2A2928"/>
          <w:sz w:val="19"/>
          <w:szCs w:val="19"/>
        </w:rPr>
        <w:t>п</w:t>
      </w:r>
      <w:proofErr w:type="gramEnd"/>
      <w:r>
        <w:rPr>
          <w:rFonts w:ascii="Arial" w:hAnsi="Arial" w:cs="Arial"/>
          <w:color w:val="2A2928"/>
          <w:sz w:val="19"/>
          <w:szCs w:val="19"/>
        </w:rPr>
        <w:t>ідтверджені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висновком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будівельної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експертизи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вартість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підтверджених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висновком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будівельної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експертизи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визначена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суб'єктом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оціночної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діяльності</w:t>
      </w:r>
      <w:proofErr w:type="spellEnd"/>
      <w:r>
        <w:rPr>
          <w:rFonts w:ascii="Arial" w:hAnsi="Arial" w:cs="Arial"/>
          <w:color w:val="2A2928"/>
          <w:sz w:val="19"/>
          <w:szCs w:val="19"/>
        </w:rPr>
        <w:t>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орендар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належно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виконує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умови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договору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відсутня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заборгованість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з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орендної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плати;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догові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р</w:t>
      </w:r>
      <w:proofErr w:type="spellEnd"/>
      <w:proofErr w:type="gram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є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чинним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на момент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приватизації</w:t>
      </w:r>
      <w:proofErr w:type="spellEnd"/>
      <w:r>
        <w:rPr>
          <w:rFonts w:ascii="Arial" w:hAnsi="Arial" w:cs="Arial"/>
          <w:color w:val="2A2928"/>
          <w:sz w:val="19"/>
          <w:szCs w:val="19"/>
        </w:rPr>
        <w:t>.</w:t>
      </w:r>
    </w:p>
    <w:p w:rsidR="000F10DE" w:rsidRDefault="000F10DE" w:rsidP="000F10DE">
      <w:pPr>
        <w:pStyle w:val="tj"/>
        <w:shd w:val="clear" w:color="auto" w:fill="FFFFFF"/>
        <w:spacing w:before="0" w:beforeAutospacing="0" w:after="0" w:afterAutospacing="0" w:line="286" w:lineRule="atLeast"/>
        <w:jc w:val="both"/>
        <w:rPr>
          <w:rFonts w:ascii="Arial" w:hAnsi="Arial" w:cs="Arial"/>
          <w:color w:val="2A2928"/>
          <w:sz w:val="19"/>
          <w:szCs w:val="19"/>
        </w:rPr>
      </w:pPr>
      <w:proofErr w:type="spellStart"/>
      <w:r>
        <w:rPr>
          <w:rFonts w:ascii="Arial" w:hAnsi="Arial" w:cs="Arial"/>
          <w:color w:val="2A2928"/>
          <w:sz w:val="19"/>
          <w:szCs w:val="19"/>
        </w:rPr>
        <w:t>Надання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згоди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орендодавця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на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здійснення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невід'ємних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поліпшень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здійснюється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color w:val="2A2928"/>
          <w:sz w:val="19"/>
          <w:szCs w:val="19"/>
        </w:rPr>
        <w:t>в</w:t>
      </w:r>
      <w:proofErr w:type="gramEnd"/>
      <w:r>
        <w:rPr>
          <w:rFonts w:ascii="Arial" w:hAnsi="Arial" w:cs="Arial"/>
          <w:color w:val="2A2928"/>
          <w:sz w:val="19"/>
          <w:szCs w:val="19"/>
        </w:rPr>
        <w:t> </w:t>
      </w:r>
      <w:hyperlink r:id="rId7" w:tgtFrame="_top" w:history="1">
        <w:r>
          <w:rPr>
            <w:rStyle w:val="a3"/>
            <w:rFonts w:ascii="Arial" w:hAnsi="Arial" w:cs="Arial"/>
            <w:sz w:val="19"/>
            <w:szCs w:val="19"/>
            <w:u w:val="none"/>
          </w:rPr>
          <w:t>порядку</w:t>
        </w:r>
      </w:hyperlink>
      <w:r>
        <w:rPr>
          <w:rFonts w:ascii="Arial" w:hAnsi="Arial" w:cs="Arial"/>
          <w:color w:val="2A2928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визначеному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Фондом державного майна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України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або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2A2928"/>
          <w:sz w:val="19"/>
          <w:szCs w:val="19"/>
        </w:rPr>
        <w:t>місцевою</w:t>
      </w:r>
      <w:proofErr w:type="spellEnd"/>
      <w:r>
        <w:rPr>
          <w:rFonts w:ascii="Arial" w:hAnsi="Arial" w:cs="Arial"/>
          <w:color w:val="2A2928"/>
          <w:sz w:val="19"/>
          <w:szCs w:val="19"/>
        </w:rPr>
        <w:t xml:space="preserve"> радою.</w:t>
      </w:r>
    </w:p>
    <w:p w:rsidR="000F10DE" w:rsidRPr="000F10DE" w:rsidRDefault="000F10DE" w:rsidP="00EF2775"/>
    <w:p w:rsidR="001529C0" w:rsidRDefault="001529C0"/>
    <w:sectPr w:rsidR="001529C0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75"/>
    <w:rsid w:val="000A0F2D"/>
    <w:rsid w:val="000F10DE"/>
    <w:rsid w:val="00117899"/>
    <w:rsid w:val="001268C6"/>
    <w:rsid w:val="001529C0"/>
    <w:rsid w:val="00213B5F"/>
    <w:rsid w:val="00230809"/>
    <w:rsid w:val="0029462B"/>
    <w:rsid w:val="00373E9B"/>
    <w:rsid w:val="00541923"/>
    <w:rsid w:val="00584E51"/>
    <w:rsid w:val="0059513E"/>
    <w:rsid w:val="00672216"/>
    <w:rsid w:val="00717E8B"/>
    <w:rsid w:val="00813305"/>
    <w:rsid w:val="009D18AE"/>
    <w:rsid w:val="00A51311"/>
    <w:rsid w:val="00A95802"/>
    <w:rsid w:val="00CC0842"/>
    <w:rsid w:val="00EF2775"/>
    <w:rsid w:val="00F1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F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1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6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F1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1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6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RE3216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4</cp:revision>
  <dcterms:created xsi:type="dcterms:W3CDTF">2020-01-28T06:08:00Z</dcterms:created>
  <dcterms:modified xsi:type="dcterms:W3CDTF">2020-01-29T08:25:00Z</dcterms:modified>
</cp:coreProperties>
</file>